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2006/294 vom 27. Juli 2008</w:t>
      </w:r>
    </w:p>
    <w:p>
      <w:r>
        <w:t>Sg Versicherungsgericht, 2008-07-27, DE</w:t>
      </w:r>
    </w:p>
    <w:p>
      <w:r>
        <w:rPr>
          <w:b/>
        </w:rPr>
        <w:t xml:space="preserve">Quelle: </w:t>
      </w:r>
      <w:r>
        <w:t>https://mcp.opencaselaw.ch/entscheid/sg_publikationen_IV 2006_294</w:t>
      </w:r>
    </w:p>
    <w:p>
      <w:r>
        <w:t>FR: SG_VERSICHERUNGSGERICHT IV 2006/294 du 27 juillet 2008</w:t>
      </w:r>
    </w:p>
    <w:p>
      <w:r>
        <w:t>IT: SG_VERSICHERUNGSGERICHT IV 2006/294 del 27 luglio 2008</w:t>
      </w:r>
    </w:p>
    <w:p>
      <w:pPr>
        <w:pStyle w:val="Heading2"/>
      </w:pPr>
      <w:r>
        <w:t>Regeste</w:t>
      </w:r>
    </w:p>
    <w:p>
      <w:r>
        <w:t>Art. 53 Abs. 2 ATSG. Wiedererwägung. Die Berechnung des Invalideneinkommens ist offensichtlich unrichtig, wenn die Verwaltung in der leistungszusprechenden Verfügung nur auf die bisherige Tätigkeit abstellt, ohne das Vorhandensein von adaptierten Tätigkeiten zu prüfen (Entscheid des Versicherungsgerichts des Kantons St. Gallen vom 27. Juli 2008, IV 2006/294).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16. November 2006 eingetretenen Sachverhalt abzustellen ist (BGE 121 V 366 E. 1b), sind auf die angefochtene Verfügungdie (vom 1. Januar 2004) bis zum 31. Dezember 2007 gültig gewesenen materiellen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343 E. 3.5 S. 349; Urteil U 35/07 vom 28. Januar 2008 E. 3). 2.2  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(BGE 117 V 8 E. 2c S. 17 mit Hinweis; Urteil 9C_215/2007 vom 2. Juli 2007 E. 3.1). 2.3  Die Wiedererwägung ist in den Schranken von Art. 53 Abs. 3 ATSG jederzeit möglich, insbesondere auch wenn die Voraussetzungen einer Revision nach Art. 17 Abs. 1 ATSG nicht erfüllt sind. Wird die zweifellose Unrichtigkeit der ursprünglichen Rentenverfügung erst vom Gericht festgestellt, so kann es die im Revisionsverfahren verfügte Aufhebung der Rente mit dieser substituierten Begründung schützen (BGE 125 V 368 E. 2 S. 369; Urteil I 61/2007 vom 4. Mai 2007 E. 3). Im Urteil 9C_11/2008 vom 29. April 2008 hat das Bundesgericht diese Rechtsprechung bestätigt und sie auch im Verwaltungsverfahren als anwendbar erklärt (vgl. auch Urteil des Bundesgerichts 9C_19/2008 E. 1 vom 29. April 2008). 2.4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2.5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auf Grund des Auftrags- und teilweise persönlichen Verhältnisses zu ihren Patienten eher dazu neigen, zu Gunsten ihrer Patienten auszusagen (BGE 125 V 351 E. 3b/cc). Spricht das Gericht hingegen den Berichten und Zeugnissen eines Hausarztes von vornherein jede Glaubwürdigkeit ab, so ist dieses richterliche Urteil offensichtlich willkürlich (vgl. Urteil des Eidgenössischen Versicherungsgerichts [EVG; seit 1. Januar 2007: sozialrechtliche Abteilungen des Bundesgerichts] vom 21. Dezember 2005 i.S. A., 4P.254/2005, E. 4.2).</w:t>
      </w:r>
    </w:p>
    <w:p>
      <w:r>
        <w:rPr>
          <w:b/>
        </w:rPr>
        <w:t>E. 3</w:t>
      </w:r>
    </w:p>
    <w:p>
      <w:r>
        <w:t>3.1  Vorliegend wurde der Beschwerdeführerin mit Verfügung vom 15. Juni 2005 rückwirkend ab Mai 2004 eine halbe Rente der IV zugesprochen. Praktisch gleichzeitig liess die Beschwerdeführerin am 11. Juli 2005 durch die Rheumaliga ein Revisionsgesuch stellen, da sich nach Ansicht von Dr. A.___ der Gesundheitszustand der Beschwerdeführerin verschlechtert habe. Dieses Gesuch führte in der Folge zur ABI-Abklärung und der vorliegend angefochtenen Rentenaufhebungsverfügung. Es ist somit davon auszugehen, dass die Beschwerdegegnerin mit der Verfügung vom 16. November 2006 implizit auch das Revisionsgesuch ablehnte. Mithin ist der in diesem Verfahren durch den Rechtsvertreter erneuerte Antrag auf eine ganze Rente ab Juli 2005 zusammen mit der Wiedererwägung zu prüfen. 3.2  Die Beschwerdegegnerin stützte die rentenzusprechende Verfügung vom 15. Juni 2005 einzig auf den Arztbericht von Dr. A.___ vom 17. Mai 2004. Darin gibt Dr. A.___ an, die Beschwerdeführerin sei in der zuletzt ausgeübten Tätigkeit ab 16. Mai 2003 bis auf weiteres zu 50 % arbeitsunfähig (act. G 3/17.3). Im Beiblatt zum Arztbericht kreuzte Dr. A.___ an, dass der Beschwerdeführerin eine andere Tätigkeit nicht zumutbar sei (act. G 3/17.5). Diese Ansicht wurde indessen nicht näher begründet. Mithin wurde im Zeitpunkt der Rentenzusprache nicht weiter abgeklärt, ob der Beschwerdeführerin tatsächlich keine anderen Tätigkeiten zumutbar waren. Der Einkommensvergleich basierte vielmehr auf dem Einkommen im bisherigen Beruf und auf der Einschränkung in diesem Beruf. Demgegenüber stützt sich die Beschwerdegegnerin in ihrer Verfügung vom 16. November 2006 auf das ABI-Gutachten vom 4. Juli 2006. Bezüglich der Arbeitsfähigkeit führte das ABI aus, dass diese vor allem durch die Problematik im Bereich der Wirbelsäule, des rechten Schultergürtels und des rechten Beckengürtels eingeschränkt sei. Die passagere Symptomatik im Bereich der Hände und Füsse könne dagegen retrospektiv nicht eindeutig zugeordnet werden. Aktuell finde sich bei der klinischen Untersuchung kein Anhaltspunkt für eine entzündliche Arthropathie. Insgesamt seien der Beschwerdeführerin aus rheumatologischer Sicht körperlich schwer belastende Tätigkeiten mit starker Rückenbelastung bleibend nicht mehr zumutbar. Auch körperlich mittelschwere Tätigkeiten mit mittelstarker Rückenbelastung seien aus rheumatologischer Sicht nur eingeschränkt möglich. Hier bestehe eine Arbeitsunfähigkeit von 50 %. Körperlich leichte Tätigkeiten mit leichter Rückenbelastung, ohne monoton-repetitive Haltungen oder Bewegungen, ohne Überkopftätigkeiten und ohne starke Belastung des rechten Armes seien aus rheumatologischer Sicht uneingeschränkt möglich. Die zuletzt ausgeübte Tätigkeit als Serviceangestellte sei aus rheumatologischer Sicht weiterhin zu 50 % möglich. Aus psychiatrischer Sicht ergebe sich das Bild einer leichten depressiven Verstimmung. Es sei anzunehmen, dass die somatischen Befunde auch Grundlage für eine psychosomatische Erkrankung bildeten. Weiter bestehe eine belastende psychosoziale Situation, indem die Beschwerdeführerin alleinstehend sei und keine Arbeit habe. Auf Grund dieser Problematik werde der Beschwerdeführerin eine 20 %ige Arbeitsunfähigkeit attestiert. Die Prognose sei ernst, da die Entwicklung der Beschwerdeführerin eine Ausweitung und Verschlimmerung der Symptomatik zeige. Aus internistischer Sicht beständen keine die Arbeitsfähigkeit einschränkenden Erkrankungen. Nebst den bereits vorbeschriebenen rheumatischen Einschränkungen gelangt das Gutachten zum Schluss, dass der Beschwerdeführerin wegen der psychischen Einschränkung körperlich nur leicht belastende berufliche Tätigkeiten unter den genannten Bedingungen zu 80 % zumutbar seien. Das Gutachten geht schliesslich davon aus, dass der Beginn der Arbeitsunfähigkeit auf den Mai 2003 zu datieren ist (act. G 3/49.17 -19). 3.3  Demgegenüber macht die Beschwerdeführerin - im Wesentlichen gestützt auf den Verlaufsbericht Dr. A.___s vom 9. November 2005/16. Januar 2006 und ein Schreiben der Fachstelle für Sozialpsychiatrie und Psychotherapie vom 15. Dezember 2006 (act. G 3/40.3f., G 3/43.5f. und G 1.1.15) -, geltend, dass sie spätestens ab Juli 2005 für keine Tätigkeit mehr arbeitsfähig sei. So habe sich das progrediente Wirbelsäulenleiden seit der erstmaligen Rentenzusprache verschlechtert. Im Weiteren beständen sehr wohl Anhaltspunkte für eine entzündliche Arthropathie. Nicht nur die Schwellungen könnten objektiviert werden, sondern im Labor seien auch die Entzündungszeichen objektiviert worden. Schliesslich sei auch die Annahme, die passageren Arthralgien führten zu keiner zusätzlichen Einschränkung, nicht haltbar. Erschwerend komme die Beeinträchtigung in psychischer Hinsicht hinzu. Mitte 2004 habe die Beschwerdeführerin deswegen in der Klinik St. Pirminsberg hospitalisiert werden müssen. Die bagatellisierenden Aussagen des ABI-Gutachtens zur psychischen Beeinträchtigung seien für Fachleute nicht nachvollziehbar. Konkret werde von der Fachstelle für Sozialpsychiatrie und Psychotherapie bestätigt, dass die Beschwerdeführerin an einer mittelgradig-depressiven Episode ohne somatisches Syndrom leide. Dies sei gekennzeichnet durch die Symptome Konzentrationsschwierigkeiten, vermindertes Selbstwertgefühl, Gefühl der Wertlosigkeit, negative Zukunftsperspektive, Schlafstörungen, verminderter Appetit, erhöhte Ermüdbarkeit und depressive Stimmung sowie latente Suizidalität. Der Beschwerdeführerin werde aus psychiatrischer Sicht eine Arbeitsunfähigkeit von 100 % attestiert (act. G 1). 3.4  Dem ABI-Gutachten kommt volle Beweiskraft zu. Es ist für die streitigen Belange umfassend, beruht auf allseitigen Untersuchungen, berücksichtigt die geklagten Beschwerden und die Vorakten (Anamnese). Es erscheint zudem in der Beurteilung der medizinischen Zusammenhänge und der medizinischen Situation einleuchtend sowie in den Schlussfolgerungen der Experten als begründet. Zudem nimmt es zur abweichenden ärztlichen Einschätzung von Dr. A.___ (insbesondere zum Schreiben vom 16. Januar 2006 (act. G 3/43.5 -43.6, G 3/49.12) Stellung (vgl. BGE 125 V 351, E. 3a). Bei Gerichtsgutachten weicht das Gericht nach der Praxis nicht ohne zwingende Gründe von der Einschätzung der medizinischen Experten ab, deren Aufgabe es ist, ihre Fachkenntnisse der Gerichtsbarkeit zur Verfügung zu stellen, um einen bestimmten Sachverhalt medizinisch zu erfassen (BGE 125 V 351, E. 3b/aa). Vorliegend bestehen ebenfalls keine zwingenden Gründe, um von der Einschätzung des ABI-Gutachtens abzuweichen. Insbesondere in psychiatrischer Hinsicht ist die Beurteilung der Hausärztin, welche auf das Fachgebiet der Rheumatologie spezialisiert ist, nicht geeignet, die psychiatrische Expertise des Gutachtens zu erschüttern. Im Weiteren kann auch aus dem Schreiben der Fachstelle vom 15. Dezember 2006 nicht abgeleitet werden, die Beschwerdeführerin sei im Zeitpunkt der Begutachtung durch das ABI in schwerwiegender Weise psychisch beeinträchtigt gewesen. So befand sich die Beschwerdeführerin nach Angaben der Fachstelle erst ab 27. September 2006 wieder in Behandlung der Fachstelle (act. G 1.1.15). Davor war die Beschwerdeführerin nur in der Zeit vom 17. September 2004 bis zum 4. Januar 2005 bei der Fachstelle in Behandlung. Die Behandlung wurde damals nicht weitergeführt, da sich auf Grund der zunehmenden Stimmungsstabilisierung und der zukunftsweisenden Veränderungen im Leben der Beschwerdeführerin (neue Wohnung, neue Stelle, Trennung vom Ehemann) vorläufig kein weiterer Bedarf ergab (act. G 3/49.36-37). Es gibt keine Anhaltspunkte, dass sich die psychische Situation der Beschwerdeführerin im Zeitraum von Januar 2005 bis Juni 2006 erheblich verschlechtert hätte und deshalb nicht auf das Gutachten abgestellt werden könnte. Vielmehr ist davon auszugehen, dass während dieser Zeit von rund eindreiviertel Jahren die psychische Problematik keinen erheblichen Krankheitswert hatte. Zu ergänzen bleibt, dass die bei der Beschwerdeführerin vorhandenen schwierigen psychosozialen Verhältnisse allein keine Invalidität begründen (BGE 127 V 294 E. 5a). In Bezug auf die rheumatologische Problematik besteht eine weitgehende Übereinstimmung der Diagnosen des ABI und der Hausärztin (Hauptdiagnose: chronisches cerviko- und thorakospondylogenes Schmerzsyndrom mit degenerativen Veränderungen hauptsächlich im HWS- aber auch im BWS- und LWS-Bereich). Unbestrittenermassen geht auch das ABI-Gutachten von einer deutlichen Pathologie im Bereich der (Hals-) Wirbelsäule aus, bei allerdings nur mässiggradigen Befunden im Sinne von Myogelosen und schmerzhaften Bewegungseinschränkungen. Für den Bereich der Brust- und Lendenwirbelsäule geht das Gutachten von nur leichtgradigen Veränderungen aus (act. G 3.1/49.11). Das erstmals im Verlaufsbericht vom 9. November 2005 von Dr. A.___ beschriebene Gelenkleiden konnte indessen im ABI-Gutachten trotz durchgeführtem Labortest (act. G 3.1/49.8) nicht erhärtet werden. So geht das Gutachten lediglich von passageren Arthralgien im Bereich der Hände und Füsse aus, die retrospektiv nicht eindeutig zugeordnet werden konnten. Abgesehen von einer Fehlstatik der Füsse seien bei der klinischen Untersuchung keine Pathologien nachweisbar gewesen. Insbesondere fehlten Anhaltspunkte für eine entzündliche Arthropathie. Auch die sehr sensitive Untersuchung mittels 3-Phasen-Skelett-Szintigraphie im März 2005 habe keine relevante Pathologie ergeben (act. G 3/49.12; vgl. auch act. G 3/49.22). Den Unterschied zur Beurteilung durch Dr. A.___ erklärt das Gutachten damit, dass es im Verlauf bis zur aktuellen Untersuchung zu einer deutlichen subjektiven Besserung der Schmerzen in den Händen und Füssen gekommen sei, weshalb die auf Grund der Rückenproblematik bereits eingeschränkte Arbeitsfähigkeit nicht zusätzlich reduziert werde (act. G 3/49.12). Demgegenüber erscheinen die Ausführungen der Hausärztin etwas pauschal. Weder lieferte sie die angeführte labortechnische Objektivierung der Entzündungszeichen noch gab sie eine konkrete Diagnose für die Gelenkschmerzen an (vgl. act. G 3/43.5 - 6). Der RAD ging vermutungsweise davon aus, es handle sich um eine Fingerpolyarthrose mit entzündlichen Schüben (act. G 3/44.2). Zusammenfassend ist davon auszugehen, dass die Arbeitsfähigkeit durch die Gelenkspathologie an den Händen und Füssen (bislang) nicht nachhaltig beeinträchtigt wird und damit in rheumatologischer Hinsicht auf das Gutachten abzustellen ist. 3.5  Insgesamt ist somit davon auszugehen, dass der Beschwerdeführerin eine leichte Tätigkeit unter den im Gutachten genannten Einschränkungen (keine starke Rückenbelastung, keine Überkopfarbeit, keine monoton-repetitiven Haltungen oder Bewegungen, keine starke Belastung des rechten Arms [act. G 3/49.18f.]) möglich wäre. Nachdem in der ursprünglichen leistungszusprechenden Verfügung nicht geprüft wurde, ob die Beschwerdeführerin ausser der angestammten Tätigkeit eine andere ihr zumutbare Tätigkeit bei ausgeglichener Arbeitsmarktlage (Art. 16 ATSG) ausüben könnte, ist mit der Beschwerdegegnerin festzustellen, dass die Leistungszusprache einerseits unter Verletzung der allgemeinen Abklärungspflicht erfolgte und andererseits auf einem unzulässigen Einkommensvergleich beruhte. Die Verfügung vom 15. Juni 2005 erweist sich damit als offensichtlich falsch, weshalb sie - nachdem das weitere Kriterium der erheblichen Bedeutung ohne weiteres erfüllt ist - von der Beschwerdegegnerin in Wiedererwägung gezogen werden konnte. 3.6  Die Beschwerdegegnerin ging bei der Berechnung des IV-Grades von einem Valideneinkommen von Fr. 45'955.-- aus. Dieses stützt sich auf die Angaben der Haushaltsabklärung, wonach die Beschwerdeführerin im Speiseservice Fr. 3'500.-- verdienen würde (X13 = Fr. 45'500.-- zuzüglich Teuerung von 1 % [Fr. 455.--]). In ihrer Beschwerdeantwort vom 12. Januar 2007 errechnete sie daraus ein Invalideneinkommen von Fr. 33'088.-- (Fr. 45'955.-- X 80 %, abzüglich 10 % Leidensabzug). Dies entspricht einem Monatslohn von Fr. 2'545.-- (X13). Diese Berechnung ist nicht zu beanstanden und erscheint realistisch. Mithin resultiert eine Lohneinbusse von Fr. 12'867.-- bzw. ein IV-Grad von 28 %. Der Anspruch auf eine Rente ist somit nicht ausgewiesen.</w:t>
      </w:r>
    </w:p>
    <w:p>
      <w:r>
        <w:rPr>
          <w:b/>
        </w:rPr>
        <w:t>E. 4</w:t>
      </w:r>
    </w:p>
    <w:p>
      <w:r>
        <w:t>4.1  Gemäss vorstehenden Erwägungen ist die Beschwerde abzuweisen. Nach Art. 69 Abs.1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Entsprechend dem Ausgang des Verfahrens hat die Beschwerdeführerin die Gerichtskosten von Fr. 800.-- (inkl. Kosten des Zwischenentscheids vom 24. Januar 2007 betreffend Wiederherstellung der aufschiebenden Wirkung [act. G 4]) zu tragen. Die Beschwerdeführerin wurde jedoch mit Verfügung vom 4. Mai 2007 von der Bezahlung von Gerichtskosten befreit (act. G 8). 4.2  Gleichzeitig wurde der Beschwerdeführerin die unentgeltliche Rechtsverbeiständung durch RA Dr. iur. Marcel Köppel bewilligt. Dieser reichte am 15. Mai 2007 eine Kostennote ein über Fr. 3'080.-- Honorar zuzüglich Fr. 123.20 Barauslagen (pauschal gemäss Art. 28 bis HonO) und Fr. 243.45 Mehrwertsteuer, total somit Fr. 3'446.65 (act. G 9.1). Dies erscheint als angemessen. Indessen ist das Honorar in Anwendung von Art. 31 Abs. 3 des st. gallischen Anwaltsgesetzes um 20 % zu kürzen. Die Entschädigung beträgt somit Fr. 2'783.80 (Honorar Fr. 2'464.-- zuzüglich Barauslagen von Fr. 123.20 und Mehrwertsteuer von Fr. 196.60 [7,6 % von Fr. 2'587.20]). Demgemäss hat das Versicherungsgericht im Zirkulationsverfahren gemäss Art. 53 GerG entschieden: 1.  Die Beschwerde wird abgewiesen. 2.  Die Beschwerdeführerin wird von der Bezahlung der Gerichtskosten von Fr. 800.-- befreit. 3.  Der Staat hat den Rechtsvertreter der Beschwerdeführerin mit Fr. 2'783.80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